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280D3347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C83DB3">
              <w:rPr>
                <w:rFonts w:ascii="Arial" w:hAnsi="Arial" w:cs="Arial"/>
                <w:b/>
                <w:bCs/>
              </w:rPr>
              <w:t>Financiera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5635E7A6" w:rsidR="00334071" w:rsidRPr="00DA2AB3" w:rsidRDefault="00C83D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Financiera</w:t>
            </w:r>
            <w:r w:rsidR="0034335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959BD66" w:rsidR="00334071" w:rsidRPr="00DA2AB3" w:rsidRDefault="004712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GFI</w:t>
            </w:r>
            <w:r w:rsidR="00343355" w:rsidRPr="00343355">
              <w:rPr>
                <w:rFonts w:ascii="Arial" w:hAnsi="Arial" w:cs="Arial"/>
              </w:rPr>
              <w:t>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C734" w14:textId="5ECE1E01" w:rsidR="00D224A4" w:rsidRPr="004818A4" w:rsidRDefault="00D224A4" w:rsidP="00D224A4">
            <w:hyperlink r:id="rId11" w:history="1">
              <w:r>
                <w:rPr>
                  <w:rFonts w:ascii="Calibri" w:hAnsi="Calibri" w:cs="Calibri"/>
                  <w:color w:val="666666"/>
                  <w:sz w:val="18"/>
                  <w:szCs w:val="18"/>
                  <w:u w:val="single"/>
                  <w:bdr w:val="none" w:sz="0" w:space="0" w:color="auto" w:frame="1"/>
                </w:rPr>
                <w:br/>
              </w:r>
            </w:hyperlink>
            <w:r w:rsidR="004818A4" w:rsidRPr="004818A4">
              <w:t>Cobro Persuasivo</w:t>
            </w:r>
          </w:p>
          <w:p w14:paraId="6B0BF86B" w14:textId="77777777" w:rsidR="00D224A4" w:rsidRDefault="00D224A4" w:rsidP="00D224A4"/>
          <w:p w14:paraId="4D3C8AAB" w14:textId="0EEF047A" w:rsidR="00D224A4" w:rsidRPr="00DA2AB3" w:rsidRDefault="00D224A4" w:rsidP="004818A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C219" w14:textId="43E0D831" w:rsidR="00D224A4" w:rsidRDefault="00D224A4" w:rsidP="00D224A4">
            <w:pPr>
              <w:snapToGrid w:val="0"/>
              <w:rPr>
                <w:rFonts w:ascii="Arial" w:hAnsi="Arial" w:cs="Arial"/>
              </w:rPr>
            </w:pPr>
            <w:r w:rsidRPr="00C83DB3">
              <w:rPr>
                <w:rFonts w:ascii="Arial" w:hAnsi="Arial" w:cs="Arial"/>
              </w:rPr>
              <w:t>GFI-PD-00</w:t>
            </w:r>
            <w:r w:rsidR="004818A4">
              <w:rPr>
                <w:rFonts w:ascii="Arial" w:hAnsi="Arial" w:cs="Arial"/>
              </w:rPr>
              <w:t>8</w:t>
            </w:r>
          </w:p>
          <w:p w14:paraId="2E03B1A1" w14:textId="77777777" w:rsidR="00D224A4" w:rsidRDefault="00D224A4" w:rsidP="00D224A4">
            <w:pPr>
              <w:snapToGrid w:val="0"/>
              <w:rPr>
                <w:rFonts w:ascii="Arial" w:hAnsi="Arial" w:cs="Arial"/>
              </w:rPr>
            </w:pPr>
          </w:p>
          <w:p w14:paraId="7D8E5B60" w14:textId="23D29B55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4AD60396" w:rsidR="00D224A4" w:rsidRPr="00DA2AB3" w:rsidRDefault="004818A4" w:rsidP="00D224A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0E5490CB" w:rsidR="00D224A4" w:rsidRPr="00DA2AB3" w:rsidRDefault="004818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4818A4">
              <w:rPr>
                <w:rFonts w:ascii="Arial" w:hAnsi="Arial" w:cs="Arial"/>
              </w:rPr>
              <w:t>Procesos de Cobro Persuasivo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87860A9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4E514" w14:textId="77777777" w:rsidR="004818A4" w:rsidRDefault="004818A4" w:rsidP="004818A4">
            <w:pPr>
              <w:jc w:val="both"/>
            </w:pPr>
            <w:r>
              <w:t xml:space="preserve">Serie documental que da cuenta de las actuaciones administrativas que se adelantan a los deudores con la </w:t>
            </w:r>
            <w:r w:rsidRPr="00F671A6">
              <w:t>Secretaría Distrital de Planeación</w:t>
            </w:r>
            <w:r>
              <w:t xml:space="preserve"> en miras de la recuperación total de la deuda ya sea del pago inmediato o pagos por cuotas</w:t>
            </w:r>
            <w:r w:rsidRPr="00A527E4">
              <w:t>, sin necesidad de acudir a la jurisdicción ordinaria.</w:t>
            </w:r>
          </w:p>
          <w:p w14:paraId="140CA542" w14:textId="77777777" w:rsidR="007F5D21" w:rsidRDefault="007F5D21" w:rsidP="00C83DB3">
            <w:pPr>
              <w:jc w:val="both"/>
            </w:pPr>
          </w:p>
          <w:p w14:paraId="7E1F1D6B" w14:textId="77777777" w:rsidR="007F5D21" w:rsidRDefault="007F5D21" w:rsidP="00C83DB3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2449420A" w14:textId="77777777" w:rsidR="00850121" w:rsidRDefault="00850121" w:rsidP="00C83DB3">
            <w:pPr>
              <w:jc w:val="both"/>
            </w:pPr>
          </w:p>
          <w:p w14:paraId="6A52F195" w14:textId="77777777" w:rsidR="004818A4" w:rsidRDefault="004818A4" w:rsidP="004818A4">
            <w:pPr>
              <w:jc w:val="both"/>
            </w:pPr>
            <w:r>
              <w:t>Comunicación oficial</w:t>
            </w:r>
          </w:p>
          <w:p w14:paraId="0B0AD93E" w14:textId="77777777" w:rsidR="004818A4" w:rsidRDefault="004818A4" w:rsidP="004818A4">
            <w:pPr>
              <w:jc w:val="both"/>
            </w:pPr>
            <w:r>
              <w:t>Documento de recaudo</w:t>
            </w:r>
          </w:p>
          <w:p w14:paraId="3A3CD985" w14:textId="77777777" w:rsidR="004818A4" w:rsidRDefault="004818A4" w:rsidP="004818A4">
            <w:pPr>
              <w:jc w:val="both"/>
            </w:pPr>
            <w:r>
              <w:t>Acto administrativo</w:t>
            </w:r>
          </w:p>
          <w:p w14:paraId="4B718D6C" w14:textId="77777777" w:rsidR="004818A4" w:rsidRDefault="004818A4" w:rsidP="004818A4">
            <w:pPr>
              <w:jc w:val="both"/>
            </w:pPr>
            <w:r>
              <w:t>Solicitud de notificación de actos administrativos</w:t>
            </w:r>
          </w:p>
          <w:p w14:paraId="6BFAC008" w14:textId="5E4B345C" w:rsidR="00850121" w:rsidRPr="00EA29AD" w:rsidRDefault="004818A4" w:rsidP="004818A4">
            <w:pPr>
              <w:jc w:val="both"/>
            </w:pPr>
            <w:r>
              <w:t>Notificación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E85C54A" w:rsidR="00334071" w:rsidRPr="00DA2AB3" w:rsidRDefault="00850121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lastRenderedPageBreak/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52EE" w14:textId="770FADC8" w:rsidR="00E92E9A" w:rsidRDefault="004C213B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  <w:lang w:val="es-MX"/>
              </w:rPr>
            </w:pPr>
            <w:r w:rsidRPr="004C213B">
              <w:rPr>
                <w:rFonts w:ascii="Arial" w:hAnsi="Arial" w:cs="Arial"/>
                <w:b/>
                <w:bCs/>
              </w:rPr>
              <w:t>RESOLUCIÓN SDH-000312 </w:t>
            </w:r>
            <w:r w:rsidRPr="004C213B">
              <w:rPr>
                <w:rFonts w:ascii="Arial" w:hAnsi="Arial" w:cs="Arial"/>
                <w:b/>
                <w:bCs/>
                <w:lang w:val="es-MX"/>
              </w:rPr>
              <w:t>DE 2024</w:t>
            </w:r>
            <w:r>
              <w:rPr>
                <w:rFonts w:ascii="Arial" w:hAnsi="Arial" w:cs="Arial"/>
                <w:b/>
                <w:bCs/>
                <w:lang w:val="es-MX"/>
              </w:rPr>
              <w:t xml:space="preserve"> del 31 de diciembre de 2024 </w:t>
            </w:r>
            <w:r w:rsidRPr="004C213B">
              <w:rPr>
                <w:rFonts w:ascii="Arial" w:hAnsi="Arial" w:cs="Arial"/>
                <w:lang w:val="es-MX"/>
              </w:rPr>
              <w:t>“</w:t>
            </w:r>
            <w:r w:rsidRPr="004C213B">
              <w:rPr>
                <w:rFonts w:ascii="Arial" w:hAnsi="Arial" w:cs="Arial"/>
                <w:i/>
                <w:iCs/>
              </w:rPr>
              <w:t>Por medio de la cual se adopta la tercera versión del Manual de Políticas Contables para la Entidad Contable Pública Bogotá D.C.</w:t>
            </w:r>
            <w:r w:rsidRPr="004C213B">
              <w:rPr>
                <w:rFonts w:ascii="Arial" w:hAnsi="Arial" w:cs="Arial"/>
                <w:i/>
                <w:iCs/>
              </w:rPr>
              <w:t>”</w:t>
            </w:r>
          </w:p>
          <w:p w14:paraId="6F3ABE3F" w14:textId="77777777" w:rsidR="004C213B" w:rsidRDefault="004C213B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0C478229" w14:textId="47ED94ED" w:rsidR="004C213B" w:rsidRPr="00E92E9A" w:rsidRDefault="004C213B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2FC" w14:textId="77777777" w:rsidR="00E92E9A" w:rsidRDefault="00850121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850121">
              <w:rPr>
                <w:rFonts w:ascii="Arial" w:hAnsi="Arial" w:cs="Arial"/>
                <w:b/>
                <w:bCs/>
              </w:rPr>
              <w:t xml:space="preserve">Decreto 432 de 2022 del 4 de octubre de 2022 </w:t>
            </w:r>
            <w:r w:rsidRPr="00850121">
              <w:rPr>
                <w:rFonts w:ascii="Arial" w:hAnsi="Arial" w:cs="Arial"/>
              </w:rPr>
              <w:t>"Por medio del cual se modifica la estructura organizacional de la Secretaría Distrital de Planeación y se dictan otras disposiciones</w:t>
            </w:r>
          </w:p>
          <w:p w14:paraId="353E1AD7" w14:textId="77777777" w:rsidR="00850121" w:rsidRDefault="00850121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53AA71A5" w14:textId="77777777" w:rsidR="00850121" w:rsidRPr="00850121" w:rsidRDefault="00850121" w:rsidP="008501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850121">
              <w:rPr>
                <w:rFonts w:ascii="Arial" w:hAnsi="Arial" w:cs="Arial"/>
                <w:b/>
                <w:bCs/>
              </w:rPr>
              <w:t xml:space="preserve">Artículo 47. Dirección Financiera. </w:t>
            </w:r>
            <w:r w:rsidRPr="00850121">
              <w:rPr>
                <w:rFonts w:ascii="Arial" w:hAnsi="Arial" w:cs="Arial"/>
              </w:rPr>
              <w:t>Son funciones de la Dirección Financiera, las siguientes:</w:t>
            </w:r>
          </w:p>
          <w:p w14:paraId="181D6888" w14:textId="77777777" w:rsidR="007F5D21" w:rsidRPr="007F5D21" w:rsidRDefault="007F5D21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1C01C35B" w14:textId="3B3FE80C" w:rsidR="001D70B2" w:rsidRPr="007F5D21" w:rsidRDefault="007F5D21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7F5D21">
              <w:rPr>
                <w:rFonts w:ascii="Arial" w:hAnsi="Arial" w:cs="Arial"/>
              </w:rPr>
              <w:t>b. Dirigir y ejecutar las actividades de presupuesto, contabilidad y trámite para la ordenación del pago, que requiera la Entidad para dar cumplimiento a sus compromisos.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01D197D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7DCB20A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AF0CCC3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2AF84D40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468BB46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DB82289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34AF3D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05EC9380" w:rsidR="00334071" w:rsidRPr="00DA2AB3" w:rsidRDefault="00334071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7DBD14CF" w:rsidR="00334071" w:rsidRPr="006B4BC1" w:rsidRDefault="004920C3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BC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148D0E97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027585E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18A2083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lastRenderedPageBreak/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C2FCA" w14:textId="77777777" w:rsidR="00633A57" w:rsidRDefault="00633A57">
      <w:r>
        <w:separator/>
      </w:r>
    </w:p>
  </w:endnote>
  <w:endnote w:type="continuationSeparator" w:id="0">
    <w:p w14:paraId="0A518485" w14:textId="77777777" w:rsidR="00633A57" w:rsidRDefault="0063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24372" w14:textId="77777777" w:rsidR="00633A57" w:rsidRDefault="00633A57">
      <w:r>
        <w:separator/>
      </w:r>
    </w:p>
  </w:footnote>
  <w:footnote w:type="continuationSeparator" w:id="0">
    <w:p w14:paraId="648CB3A8" w14:textId="77777777" w:rsidR="00633A57" w:rsidRDefault="0063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4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6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4"/>
  </w:num>
  <w:num w:numId="6" w16cid:durableId="1249734102">
    <w:abstractNumId w:val="13"/>
  </w:num>
  <w:num w:numId="7" w16cid:durableId="1698579781">
    <w:abstractNumId w:val="30"/>
  </w:num>
  <w:num w:numId="8" w16cid:durableId="1732659124">
    <w:abstractNumId w:val="15"/>
  </w:num>
  <w:num w:numId="9" w16cid:durableId="121005159">
    <w:abstractNumId w:val="32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5"/>
  </w:num>
  <w:num w:numId="13" w16cid:durableId="1860583801">
    <w:abstractNumId w:val="28"/>
  </w:num>
  <w:num w:numId="14" w16cid:durableId="2088382039">
    <w:abstractNumId w:val="29"/>
  </w:num>
  <w:num w:numId="15" w16cid:durableId="1581014672">
    <w:abstractNumId w:val="20"/>
  </w:num>
  <w:num w:numId="16" w16cid:durableId="1552383666">
    <w:abstractNumId w:val="2"/>
  </w:num>
  <w:num w:numId="17" w16cid:durableId="994528223">
    <w:abstractNumId w:val="21"/>
  </w:num>
  <w:num w:numId="18" w16cid:durableId="795416857">
    <w:abstractNumId w:val="31"/>
  </w:num>
  <w:num w:numId="19" w16cid:durableId="1320964288">
    <w:abstractNumId w:val="5"/>
  </w:num>
  <w:num w:numId="20" w16cid:durableId="2100978274">
    <w:abstractNumId w:val="11"/>
  </w:num>
  <w:num w:numId="21" w16cid:durableId="1254515158">
    <w:abstractNumId w:val="26"/>
  </w:num>
  <w:num w:numId="22" w16cid:durableId="35812161">
    <w:abstractNumId w:val="17"/>
  </w:num>
  <w:num w:numId="23" w16cid:durableId="211307004">
    <w:abstractNumId w:val="14"/>
  </w:num>
  <w:num w:numId="24" w16cid:durableId="694162502">
    <w:abstractNumId w:val="16"/>
  </w:num>
  <w:num w:numId="25" w16cid:durableId="1393190693">
    <w:abstractNumId w:val="8"/>
  </w:num>
  <w:num w:numId="26" w16cid:durableId="1180584482">
    <w:abstractNumId w:val="18"/>
  </w:num>
  <w:num w:numId="27" w16cid:durableId="1517381477">
    <w:abstractNumId w:val="19"/>
  </w:num>
  <w:num w:numId="28" w16cid:durableId="637494048">
    <w:abstractNumId w:val="33"/>
  </w:num>
  <w:num w:numId="29" w16cid:durableId="1033963798">
    <w:abstractNumId w:val="23"/>
  </w:num>
  <w:num w:numId="30" w16cid:durableId="1756783917">
    <w:abstractNumId w:val="22"/>
  </w:num>
  <w:num w:numId="31" w16cid:durableId="1395664971">
    <w:abstractNumId w:val="12"/>
  </w:num>
  <w:num w:numId="32" w16cid:durableId="1587183059">
    <w:abstractNumId w:val="27"/>
  </w:num>
  <w:num w:numId="33" w16cid:durableId="2117290393">
    <w:abstractNumId w:val="9"/>
  </w:num>
  <w:num w:numId="34" w16cid:durableId="191649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71CF6"/>
    <w:rsid w:val="000728C5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6D50"/>
    <w:rsid w:val="0015799C"/>
    <w:rsid w:val="00163AFC"/>
    <w:rsid w:val="00171D2B"/>
    <w:rsid w:val="0019050B"/>
    <w:rsid w:val="001A04F1"/>
    <w:rsid w:val="001B0C8F"/>
    <w:rsid w:val="001B5C67"/>
    <w:rsid w:val="001B5CFF"/>
    <w:rsid w:val="001B72CC"/>
    <w:rsid w:val="001C0413"/>
    <w:rsid w:val="001C712A"/>
    <w:rsid w:val="001D5A76"/>
    <w:rsid w:val="001D70B2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3161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0101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B762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712B3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38CD"/>
    <w:rsid w:val="00747AD3"/>
    <w:rsid w:val="00762918"/>
    <w:rsid w:val="00766624"/>
    <w:rsid w:val="00793C26"/>
    <w:rsid w:val="00793C59"/>
    <w:rsid w:val="007A0476"/>
    <w:rsid w:val="007A24AA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A1F26"/>
    <w:rsid w:val="00AA4F24"/>
    <w:rsid w:val="00AB233F"/>
    <w:rsid w:val="00AB5446"/>
    <w:rsid w:val="00AB5E35"/>
    <w:rsid w:val="00AC3B02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04CFA"/>
    <w:rsid w:val="00B17521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24A4"/>
    <w:rsid w:val="00D24901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C14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estionate.sdp.gov.co/Isolucion/Administracion/frmFrameSet.aspx?Ruta=Li4vRnJhbWVTZXRBcnRpY3Vsby5hc3A/UGFnaW5hPUJhbmNvQ29ub2NpbWllbnRvU0RQLzAvMDg0MTJkM2RkMGFiNDhmMWI2OThiNjdiYWEwZDA0NTkvMDg0MTJkM2RkMGFiNDhmMWI2OThiNjdiYWEwZDA0NTkuYXNwJklEQVJUSUNVTE89MTI4Nw==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1354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39</cp:revision>
  <cp:lastPrinted>2021-07-19T22:01:00Z</cp:lastPrinted>
  <dcterms:created xsi:type="dcterms:W3CDTF">2026-05-31T20:43:00Z</dcterms:created>
  <dcterms:modified xsi:type="dcterms:W3CDTF">2026-06-16T18:51:00Z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